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D4530" w14:textId="47C00931" w:rsidR="0004218D" w:rsidRPr="0052548E" w:rsidRDefault="0004218D" w:rsidP="0004218D">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r>
      <w:r w:rsidRPr="00C471E2">
        <w:rPr>
          <w:rFonts w:ascii="Arial" w:hAnsi="Arial" w:cs="Arial"/>
          <w:b/>
          <w:bCs/>
          <w:sz w:val="28"/>
        </w:rPr>
        <w:t>R1-</w:t>
      </w:r>
      <w:r w:rsidR="00C471E2" w:rsidRPr="00C471E2">
        <w:rPr>
          <w:rFonts w:ascii="Arial" w:hAnsi="Arial" w:cs="Arial"/>
          <w:b/>
          <w:bCs/>
          <w:sz w:val="28"/>
        </w:rPr>
        <w:t>1720684</w:t>
      </w:r>
    </w:p>
    <w:p w14:paraId="335427AB" w14:textId="77777777" w:rsidR="0004218D" w:rsidRPr="00CD0985" w:rsidRDefault="0004218D" w:rsidP="0004218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bookmarkStart w:id="1" w:name="_GoBack"/>
      <w:bookmarkEnd w:id="1"/>
    </w:p>
    <w:p w14:paraId="612BF82B" w14:textId="41E37003"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B72D8A">
        <w:rPr>
          <w:rFonts w:ascii="Arial" w:hAnsi="Arial"/>
          <w:sz w:val="24"/>
        </w:rPr>
        <w:t>7</w:t>
      </w:r>
      <w:r w:rsidR="00F23462" w:rsidRPr="005161F9">
        <w:rPr>
          <w:rFonts w:ascii="Arial" w:hAnsi="Arial"/>
          <w:sz w:val="24"/>
        </w:rPr>
        <w:t>.</w:t>
      </w:r>
      <w:r w:rsidR="006D0A00" w:rsidRPr="005161F9">
        <w:rPr>
          <w:rFonts w:ascii="Arial" w:hAnsi="Arial"/>
          <w:sz w:val="24"/>
        </w:rPr>
        <w:t>3.2.2.3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13CF14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802379" w:rsidRPr="00802379">
        <w:rPr>
          <w:rFonts w:ascii="Arial" w:hAnsi="Arial"/>
          <w:color w:val="000000" w:themeColor="text1"/>
          <w:sz w:val="22"/>
        </w:rPr>
        <w:t>Long PUCCH over multiple slots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66B8B4CD" w14:textId="7FD8479D" w:rsidR="00AE444E" w:rsidRDefault="00AE444E" w:rsidP="00802B6E">
      <w:pPr>
        <w:overflowPunct/>
        <w:autoSpaceDE/>
        <w:autoSpaceDN/>
        <w:adjustRightInd/>
        <w:spacing w:after="0"/>
        <w:contextualSpacing/>
        <w:jc w:val="both"/>
        <w:textAlignment w:val="auto"/>
        <w:rPr>
          <w:lang w:val="en-GB"/>
        </w:rPr>
      </w:pPr>
      <w:r>
        <w:rPr>
          <w:lang w:val="en-GB"/>
        </w:rPr>
        <w:t>In RAN1 NR Ad Hoc 3</w:t>
      </w:r>
      <w:r w:rsidR="00BF496A">
        <w:rPr>
          <w:lang w:val="en-GB"/>
        </w:rPr>
        <w:t xml:space="preserve"> </w:t>
      </w:r>
      <w:r w:rsidR="00BF496A">
        <w:rPr>
          <w:lang w:val="en-GB"/>
        </w:rPr>
        <w:fldChar w:fldCharType="begin"/>
      </w:r>
      <w:r w:rsidR="00BF496A">
        <w:rPr>
          <w:lang w:val="en-GB"/>
        </w:rPr>
        <w:instrText xml:space="preserve"> REF _Ref494403582 \r \h </w:instrText>
      </w:r>
      <w:r w:rsidR="00BF496A">
        <w:rPr>
          <w:lang w:val="en-GB"/>
        </w:rPr>
      </w:r>
      <w:r w:rsidR="00BF496A">
        <w:rPr>
          <w:lang w:val="en-GB"/>
        </w:rPr>
        <w:fldChar w:fldCharType="separate"/>
      </w:r>
      <w:r w:rsidR="00BF496A">
        <w:rPr>
          <w:lang w:val="en-GB"/>
        </w:rPr>
        <w:t>[2]</w:t>
      </w:r>
      <w:r w:rsidR="00BF496A">
        <w:rPr>
          <w:lang w:val="en-GB"/>
        </w:rPr>
        <w:fldChar w:fldCharType="end"/>
      </w:r>
      <w:r>
        <w:rPr>
          <w:lang w:val="en-GB"/>
        </w:rPr>
        <w:t>, the following agreements were made for long PUCCH over multiple slots.</w:t>
      </w:r>
    </w:p>
    <w:p w14:paraId="05B9B2D5" w14:textId="77777777" w:rsidR="004E61F1" w:rsidRDefault="004E61F1" w:rsidP="00AE444E">
      <w:pPr>
        <w:rPr>
          <w:highlight w:val="green"/>
        </w:rPr>
      </w:pPr>
    </w:p>
    <w:p w14:paraId="47CF7A7F" w14:textId="74268B44" w:rsidR="00AE444E" w:rsidRPr="00F846C4" w:rsidRDefault="00AE444E" w:rsidP="00AE444E">
      <w:r w:rsidRPr="00F846C4">
        <w:rPr>
          <w:highlight w:val="green"/>
        </w:rPr>
        <w:t>Agreements</w:t>
      </w:r>
      <w:r w:rsidRPr="00F846C4">
        <w:t>:</w:t>
      </w:r>
    </w:p>
    <w:p w14:paraId="7D9B2B95" w14:textId="77777777" w:rsidR="00AE444E" w:rsidRPr="00F846C4" w:rsidRDefault="00AE444E" w:rsidP="00AE444E">
      <w:pPr>
        <w:pStyle w:val="ListParagraph"/>
        <w:widowControl w:val="0"/>
        <w:numPr>
          <w:ilvl w:val="0"/>
          <w:numId w:val="32"/>
        </w:numPr>
        <w:jc w:val="both"/>
        <w:rPr>
          <w:szCs w:val="20"/>
        </w:rPr>
      </w:pPr>
      <w:r w:rsidRPr="00F846C4">
        <w:rPr>
          <w:rFonts w:eastAsia="SimSun"/>
          <w:szCs w:val="20"/>
          <w:lang w:eastAsia="zh-CN"/>
        </w:rPr>
        <w:t xml:space="preserve">For long PUCCH over multiple slots, the duration(s) of long PUCCH in each slot can be down-selected from following </w:t>
      </w:r>
      <w:r w:rsidRPr="00F846C4">
        <w:rPr>
          <w:rFonts w:eastAsia="MS Mincho"/>
          <w:szCs w:val="20"/>
          <w:lang w:eastAsia="ja-JP"/>
        </w:rPr>
        <w:t>alternatives:</w:t>
      </w:r>
    </w:p>
    <w:p w14:paraId="44E3DDFA" w14:textId="77777777" w:rsidR="00AE444E" w:rsidRPr="00F846C4" w:rsidRDefault="00AE444E" w:rsidP="00AE444E">
      <w:pPr>
        <w:pStyle w:val="ListParagraph"/>
        <w:widowControl w:val="0"/>
        <w:numPr>
          <w:ilvl w:val="1"/>
          <w:numId w:val="32"/>
        </w:numPr>
        <w:jc w:val="both"/>
        <w:rPr>
          <w:szCs w:val="20"/>
        </w:rPr>
      </w:pPr>
      <w:r w:rsidRPr="00F846C4">
        <w:rPr>
          <w:szCs w:val="20"/>
        </w:rPr>
        <w:t xml:space="preserve">Alt1: </w:t>
      </w:r>
      <w:r w:rsidRPr="00F846C4">
        <w:rPr>
          <w:rFonts w:eastAsia="SimSun"/>
          <w:szCs w:val="20"/>
          <w:lang w:eastAsia="zh-CN"/>
        </w:rPr>
        <w:t>The duration of long PUCCH in each slot is the same</w:t>
      </w:r>
    </w:p>
    <w:p w14:paraId="74C79A8E" w14:textId="77777777" w:rsidR="00AE444E" w:rsidRPr="00F846C4" w:rsidRDefault="00AE444E" w:rsidP="00AE444E">
      <w:pPr>
        <w:pStyle w:val="ListParagraph"/>
        <w:widowControl w:val="0"/>
        <w:numPr>
          <w:ilvl w:val="1"/>
          <w:numId w:val="32"/>
        </w:numPr>
        <w:jc w:val="both"/>
        <w:rPr>
          <w:szCs w:val="20"/>
        </w:rPr>
      </w:pPr>
      <w:r w:rsidRPr="00F846C4">
        <w:rPr>
          <w:szCs w:val="20"/>
        </w:rPr>
        <w:t xml:space="preserve">Alt2: </w:t>
      </w:r>
      <w:r w:rsidRPr="00F846C4">
        <w:rPr>
          <w:rFonts w:eastAsia="SimSun"/>
          <w:szCs w:val="20"/>
          <w:lang w:eastAsia="zh-CN"/>
        </w:rPr>
        <w:t>The duration(s) of long PUCCH in each slot could be different</w:t>
      </w:r>
    </w:p>
    <w:p w14:paraId="54BE19EA" w14:textId="77777777" w:rsidR="00AE444E" w:rsidRPr="00AE444E" w:rsidRDefault="00AE444E" w:rsidP="00802B6E">
      <w:pPr>
        <w:overflowPunct/>
        <w:autoSpaceDE/>
        <w:autoSpaceDN/>
        <w:adjustRightInd/>
        <w:spacing w:after="0"/>
        <w:contextualSpacing/>
        <w:jc w:val="both"/>
        <w:textAlignment w:val="auto"/>
      </w:pPr>
    </w:p>
    <w:p w14:paraId="52024A70" w14:textId="39E1CC8F" w:rsidR="0004218D" w:rsidRDefault="0004218D" w:rsidP="00802B6E">
      <w:pPr>
        <w:overflowPunct/>
        <w:autoSpaceDE/>
        <w:autoSpaceDN/>
        <w:adjustRightInd/>
        <w:spacing w:after="0"/>
        <w:contextualSpacing/>
        <w:jc w:val="both"/>
        <w:textAlignment w:val="auto"/>
        <w:rPr>
          <w:lang w:val="en-GB"/>
        </w:rPr>
      </w:pPr>
      <w:r>
        <w:rPr>
          <w:lang w:val="en-GB"/>
        </w:rPr>
        <w:t xml:space="preserve">In RAN1 90bis </w:t>
      </w:r>
      <w:r w:rsidR="00BF75E1">
        <w:rPr>
          <w:lang w:val="en-GB"/>
        </w:rPr>
        <w:fldChar w:fldCharType="begin"/>
      </w:r>
      <w:r w:rsidR="00BF75E1">
        <w:rPr>
          <w:lang w:val="en-GB"/>
        </w:rPr>
        <w:instrText xml:space="preserve"> REF _Ref498623474 \r \h </w:instrText>
      </w:r>
      <w:r w:rsidR="00BF75E1">
        <w:rPr>
          <w:lang w:val="en-GB"/>
        </w:rPr>
      </w:r>
      <w:r w:rsidR="00BF75E1">
        <w:rPr>
          <w:lang w:val="en-GB"/>
        </w:rPr>
        <w:fldChar w:fldCharType="separate"/>
      </w:r>
      <w:r w:rsidR="00BF75E1">
        <w:rPr>
          <w:lang w:val="en-GB"/>
        </w:rPr>
        <w:t>[3]</w:t>
      </w:r>
      <w:r w:rsidR="00BF75E1">
        <w:rPr>
          <w:lang w:val="en-GB"/>
        </w:rPr>
        <w:fldChar w:fldCharType="end"/>
      </w:r>
      <w:r>
        <w:rPr>
          <w:lang w:val="en-GB"/>
        </w:rPr>
        <w:t>, the following further agreements were made for long PUCCH over multiple slots.</w:t>
      </w:r>
    </w:p>
    <w:p w14:paraId="1A3DC3B4" w14:textId="77777777" w:rsidR="004E61F1" w:rsidRDefault="004E61F1" w:rsidP="0004218D">
      <w:pPr>
        <w:rPr>
          <w:highlight w:val="green"/>
          <w:lang w:eastAsia="x-none"/>
        </w:rPr>
      </w:pPr>
    </w:p>
    <w:p w14:paraId="7CE1C63E" w14:textId="357D128F" w:rsidR="0004218D" w:rsidRDefault="0004218D" w:rsidP="0004218D">
      <w:pPr>
        <w:rPr>
          <w:highlight w:val="green"/>
          <w:lang w:eastAsia="x-none"/>
        </w:rPr>
      </w:pPr>
      <w:r>
        <w:rPr>
          <w:highlight w:val="green"/>
          <w:lang w:eastAsia="x-none"/>
        </w:rPr>
        <w:t>Agreements:</w:t>
      </w:r>
    </w:p>
    <w:p w14:paraId="7C7F38F2" w14:textId="77777777" w:rsidR="0004218D" w:rsidRDefault="0004218D" w:rsidP="0004218D">
      <w:pPr>
        <w:numPr>
          <w:ilvl w:val="0"/>
          <w:numId w:val="34"/>
        </w:numPr>
        <w:overflowPunct/>
        <w:autoSpaceDE/>
        <w:autoSpaceDN/>
        <w:adjustRightInd/>
        <w:spacing w:after="0"/>
        <w:ind w:left="1440"/>
        <w:textAlignment w:val="auto"/>
      </w:pPr>
      <w:r>
        <w:t>For long PUCCH over multiple slots, at least support the case that the duration of long PUCCH in each slot is the same</w:t>
      </w:r>
    </w:p>
    <w:p w14:paraId="37B8A901" w14:textId="77777777" w:rsidR="0004218D" w:rsidRDefault="0004218D" w:rsidP="0004218D">
      <w:pPr>
        <w:numPr>
          <w:ilvl w:val="1"/>
          <w:numId w:val="34"/>
        </w:numPr>
        <w:overflowPunct/>
        <w:autoSpaceDE/>
        <w:autoSpaceDN/>
        <w:adjustRightInd/>
        <w:spacing w:after="0"/>
        <w:ind w:left="2160"/>
        <w:textAlignment w:val="auto"/>
        <w:rPr>
          <w:lang w:eastAsia="x-none"/>
        </w:rPr>
      </w:pPr>
      <w:r>
        <w:t xml:space="preserve">FFS the case of different durations in different slots </w:t>
      </w:r>
    </w:p>
    <w:p w14:paraId="42386667" w14:textId="77777777" w:rsidR="0004218D" w:rsidRDefault="0004218D" w:rsidP="0004218D">
      <w:pPr>
        <w:rPr>
          <w:szCs w:val="24"/>
          <w:lang w:eastAsia="x-none"/>
        </w:rPr>
      </w:pPr>
    </w:p>
    <w:p w14:paraId="08BD4B7F" w14:textId="77777777" w:rsidR="0004218D" w:rsidRDefault="0004218D" w:rsidP="0004218D">
      <w:pPr>
        <w:rPr>
          <w:highlight w:val="green"/>
          <w:lang w:eastAsia="x-none"/>
        </w:rPr>
      </w:pPr>
      <w:r>
        <w:rPr>
          <w:highlight w:val="green"/>
          <w:lang w:eastAsia="x-none"/>
        </w:rPr>
        <w:t>Agreements:</w:t>
      </w:r>
    </w:p>
    <w:p w14:paraId="610604F3" w14:textId="77777777" w:rsidR="0004218D" w:rsidRDefault="0004218D" w:rsidP="0004218D">
      <w:pPr>
        <w:numPr>
          <w:ilvl w:val="0"/>
          <w:numId w:val="34"/>
        </w:numPr>
        <w:overflowPunct/>
        <w:autoSpaceDE/>
        <w:autoSpaceDN/>
        <w:adjustRightInd/>
        <w:spacing w:after="0"/>
        <w:ind w:left="1440"/>
        <w:textAlignment w:val="auto"/>
      </w:pPr>
      <w:r>
        <w:t>For long PUCCH over multiple slots, inter-slot hopping is supported by configuration</w:t>
      </w:r>
    </w:p>
    <w:p w14:paraId="3EF8D8DC" w14:textId="77777777" w:rsidR="0004218D" w:rsidRDefault="0004218D" w:rsidP="0004218D">
      <w:pPr>
        <w:numPr>
          <w:ilvl w:val="1"/>
          <w:numId w:val="34"/>
        </w:numPr>
        <w:overflowPunct/>
        <w:autoSpaceDE/>
        <w:autoSpaceDN/>
        <w:adjustRightInd/>
        <w:spacing w:after="0"/>
        <w:ind w:left="2160"/>
        <w:textAlignment w:val="auto"/>
      </w:pPr>
      <w:r>
        <w:t>FFS details</w:t>
      </w:r>
    </w:p>
    <w:p w14:paraId="19A004A7" w14:textId="391B679A" w:rsidR="0004218D" w:rsidRPr="004E61F1" w:rsidRDefault="0004218D" w:rsidP="0004218D">
      <w:pPr>
        <w:numPr>
          <w:ilvl w:val="0"/>
          <w:numId w:val="34"/>
        </w:numPr>
        <w:overflowPunct/>
        <w:snapToGrid w:val="0"/>
        <w:spacing w:after="120"/>
        <w:ind w:left="1440"/>
        <w:jc w:val="both"/>
        <w:textAlignment w:val="auto"/>
        <w:rPr>
          <w:kern w:val="2"/>
          <w:lang w:eastAsia="zh-CN"/>
        </w:rPr>
      </w:pPr>
      <w:r>
        <w:rPr>
          <w:kern w:val="2"/>
          <w:lang w:eastAsia="zh-CN"/>
        </w:rPr>
        <w:t xml:space="preserve">For long PUCCH over multiple slots, the intra-slot </w:t>
      </w:r>
      <w:proofErr w:type="gramStart"/>
      <w:r>
        <w:rPr>
          <w:kern w:val="2"/>
          <w:lang w:eastAsia="zh-CN"/>
        </w:rPr>
        <w:t>hopping</w:t>
      </w:r>
      <w:proofErr w:type="gramEnd"/>
      <w:r>
        <w:rPr>
          <w:kern w:val="2"/>
          <w:lang w:eastAsia="zh-CN"/>
        </w:rPr>
        <w:t xml:space="preserve"> and inter-slot hopping are not enabled at the same time for a UE</w:t>
      </w:r>
    </w:p>
    <w:p w14:paraId="2ADF2CF2" w14:textId="77777777" w:rsidR="0004218D" w:rsidRDefault="0004218D" w:rsidP="0004218D">
      <w:r>
        <w:rPr>
          <w:highlight w:val="green"/>
        </w:rPr>
        <w:t>Agreements</w:t>
      </w:r>
      <w:r>
        <w:t>:</w:t>
      </w:r>
    </w:p>
    <w:p w14:paraId="4ECC152F" w14:textId="77777777" w:rsidR="0004218D" w:rsidRDefault="0004218D" w:rsidP="0004218D">
      <w:pPr>
        <w:numPr>
          <w:ilvl w:val="0"/>
          <w:numId w:val="35"/>
        </w:numPr>
        <w:overflowPunct/>
        <w:autoSpaceDE/>
        <w:autoSpaceDN/>
        <w:adjustRightInd/>
        <w:spacing w:after="0"/>
        <w:textAlignment w:val="auto"/>
      </w:pPr>
      <w:r>
        <w:t>Each slot in the multiple slots for long-PUCCH over multiple slots is always contained with a slot</w:t>
      </w:r>
    </w:p>
    <w:p w14:paraId="18500715" w14:textId="445CAF79" w:rsidR="0004218D" w:rsidRPr="004E61F1" w:rsidRDefault="0004218D" w:rsidP="0004218D">
      <w:pPr>
        <w:numPr>
          <w:ilvl w:val="0"/>
          <w:numId w:val="35"/>
        </w:numPr>
        <w:overflowPunct/>
        <w:autoSpaceDE/>
        <w:autoSpaceDN/>
        <w:adjustRightInd/>
        <w:spacing w:after="0"/>
        <w:textAlignment w:val="auto"/>
      </w:pPr>
      <w:r>
        <w:t>For long PUCCH with more than 2 bits over multiple slots, all UCI bits are encoded and transmitted in each slot</w:t>
      </w:r>
    </w:p>
    <w:p w14:paraId="5D83B8E2" w14:textId="77777777" w:rsidR="004E61F1" w:rsidRDefault="004E61F1" w:rsidP="0004218D">
      <w:pPr>
        <w:rPr>
          <w:highlight w:val="green"/>
        </w:rPr>
      </w:pPr>
    </w:p>
    <w:p w14:paraId="512C6800" w14:textId="51163F35" w:rsidR="0004218D" w:rsidRDefault="0004218D" w:rsidP="0004218D">
      <w:pPr>
        <w:rPr>
          <w:highlight w:val="green"/>
        </w:rPr>
      </w:pPr>
      <w:r>
        <w:rPr>
          <w:highlight w:val="green"/>
        </w:rPr>
        <w:t>Agreements:</w:t>
      </w:r>
    </w:p>
    <w:p w14:paraId="2F9EAAC2" w14:textId="77777777" w:rsidR="0004218D" w:rsidRDefault="0004218D" w:rsidP="0004218D">
      <w:pPr>
        <w:numPr>
          <w:ilvl w:val="0"/>
          <w:numId w:val="36"/>
        </w:numPr>
        <w:overflowPunct/>
        <w:autoSpaceDE/>
        <w:autoSpaceDN/>
        <w:adjustRightInd/>
        <w:spacing w:after="0"/>
        <w:textAlignment w:val="auto"/>
      </w:pPr>
      <w:r>
        <w:t>For long PUCCH over multi-slots, for the case duration of long PUCCH in each slot is the same, the number of slots with long PUCCH transmission is configurable in a UE-specific manner</w:t>
      </w:r>
    </w:p>
    <w:p w14:paraId="75099762" w14:textId="77777777" w:rsidR="0004218D" w:rsidRDefault="0004218D" w:rsidP="0004218D">
      <w:pPr>
        <w:numPr>
          <w:ilvl w:val="1"/>
          <w:numId w:val="36"/>
        </w:numPr>
        <w:overflowPunct/>
        <w:autoSpaceDE/>
        <w:autoSpaceDN/>
        <w:adjustRightInd/>
        <w:spacing w:after="0"/>
        <w:textAlignment w:val="auto"/>
      </w:pPr>
      <w:r>
        <w:t>Up to 4 possible RRC configured numbers, detailed values FFS</w:t>
      </w:r>
    </w:p>
    <w:p w14:paraId="6841EE86" w14:textId="77777777" w:rsidR="0004218D" w:rsidRPr="0004218D" w:rsidRDefault="0004218D" w:rsidP="00802B6E">
      <w:pPr>
        <w:overflowPunct/>
        <w:autoSpaceDE/>
        <w:autoSpaceDN/>
        <w:adjustRightInd/>
        <w:spacing w:after="0"/>
        <w:contextualSpacing/>
        <w:jc w:val="both"/>
        <w:textAlignment w:val="auto"/>
      </w:pPr>
    </w:p>
    <w:p w14:paraId="4E74D2B0" w14:textId="4B7F2882" w:rsidR="00E92991" w:rsidRPr="009F3036" w:rsidRDefault="00E92991" w:rsidP="00802B6E">
      <w:pPr>
        <w:overflowPunct/>
        <w:autoSpaceDE/>
        <w:autoSpaceDN/>
        <w:adjustRightInd/>
        <w:spacing w:after="0"/>
        <w:contextualSpacing/>
        <w:jc w:val="both"/>
        <w:textAlignment w:val="auto"/>
        <w:rPr>
          <w:lang w:val="en-GB"/>
        </w:rPr>
      </w:pPr>
      <w:r>
        <w:rPr>
          <w:lang w:val="en-GB"/>
        </w:rPr>
        <w:t xml:space="preserve">In this contribution, we discuss </w:t>
      </w:r>
      <w:r w:rsidR="00D70A47">
        <w:rPr>
          <w:lang w:val="en-GB"/>
        </w:rPr>
        <w:t>remaining</w:t>
      </w:r>
      <w:r w:rsidR="00F72DD4">
        <w:rPr>
          <w:lang w:val="en-GB"/>
        </w:rPr>
        <w:t xml:space="preserve"> open issues for long PUCCH over aggregated multiple slots</w:t>
      </w:r>
      <w:r>
        <w:rPr>
          <w:lang w:val="en-GB"/>
        </w:rPr>
        <w:t>.</w:t>
      </w:r>
    </w:p>
    <w:p w14:paraId="39D1A744" w14:textId="5FC3E61E" w:rsidR="00AE444E" w:rsidRDefault="00AE444E" w:rsidP="00AE444E">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lastRenderedPageBreak/>
        <w:t>Repetition of slot structure over aggregated slots</w:t>
      </w:r>
    </w:p>
    <w:p w14:paraId="7AD497C6" w14:textId="77777777" w:rsidR="003F5D44" w:rsidRDefault="003F5D44" w:rsidP="003F5D44">
      <w:pPr>
        <w:jc w:val="center"/>
      </w:pPr>
      <w:r w:rsidRPr="003F5D44">
        <w:object w:dxaOrig="9914" w:dyaOrig="3581" w14:anchorId="08FA0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45pt;height:191.55pt" o:ole="">
            <v:imagedata r:id="rId12" o:title=""/>
          </v:shape>
          <o:OLEObject Type="Embed" ProgID="Visio.Drawing.11" ShapeID="_x0000_i1025" DrawAspect="Content" ObjectID="_1572429348" r:id="rId13"/>
        </w:object>
      </w:r>
    </w:p>
    <w:p w14:paraId="72230EA4" w14:textId="12F482F9" w:rsidR="003F5D44" w:rsidRPr="003F5D44" w:rsidRDefault="003F5D44" w:rsidP="003F5D44">
      <w:pPr>
        <w:jc w:val="center"/>
        <w:rPr>
          <w:b/>
          <w:lang w:val="en-GB"/>
        </w:rPr>
      </w:pPr>
      <w:bookmarkStart w:id="15" w:name="_Ref48514664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15"/>
      <w:r w:rsidRPr="004D5E14">
        <w:rPr>
          <w:b/>
        </w:rPr>
        <w:t xml:space="preserve">: </w:t>
      </w:r>
      <w:r>
        <w:rPr>
          <w:b/>
        </w:rPr>
        <w:t xml:space="preserve">Structure of </w:t>
      </w:r>
      <w:r>
        <w:rPr>
          <w:b/>
          <w:lang w:val="en-GB"/>
        </w:rPr>
        <w:t>long PUCCH over aggregated slots</w:t>
      </w:r>
    </w:p>
    <w:p w14:paraId="637E5BE3" w14:textId="7D5E7D38" w:rsidR="002132D4" w:rsidRPr="00BF496A" w:rsidRDefault="00C87702" w:rsidP="002132D4">
      <w:pPr>
        <w:jc w:val="both"/>
      </w:pPr>
      <w:r>
        <w:t>In RAN1 90bis</w:t>
      </w:r>
      <w:r w:rsidR="002132D4">
        <w:t xml:space="preserve"> </w:t>
      </w:r>
      <w:r w:rsidR="002132D4">
        <w:fldChar w:fldCharType="begin"/>
      </w:r>
      <w:r w:rsidR="002132D4">
        <w:instrText xml:space="preserve"> REF _Ref498623474 \r \h </w:instrText>
      </w:r>
      <w:r w:rsidR="002132D4">
        <w:fldChar w:fldCharType="separate"/>
      </w:r>
      <w:r w:rsidR="002132D4">
        <w:t>[3]</w:t>
      </w:r>
      <w:r w:rsidR="002132D4">
        <w:fldChar w:fldCharType="end"/>
      </w:r>
      <w:r>
        <w:t xml:space="preserve">, it </w:t>
      </w:r>
      <w:r w:rsidR="002132D4">
        <w:t>was agreed that the same duration of long PUCCH in each slot is supported. It is for further study that whether different duration should be supported or not. S</w:t>
      </w:r>
      <w:r w:rsidR="002132D4" w:rsidRPr="00BF496A">
        <w:t>ince the main use case for long PUCCH over multiple slot is for coverage enhancement purpose to make sure NR has at least the same PUCCH coverage as LTE. Therefore, the need to have flexible slot structure in this case is not strong. On the other hand, keeping the same slot structure</w:t>
      </w:r>
      <w:r w:rsidR="002132D4">
        <w:t xml:space="preserve"> will greatly simply the design and implementation </w:t>
      </w:r>
      <w:r w:rsidR="002132D4" w:rsidRPr="00BF496A">
        <w:t xml:space="preserve">of long PUCCH with slot aggregation. </w:t>
      </w:r>
    </w:p>
    <w:p w14:paraId="1A683B2B" w14:textId="0197F03B" w:rsidR="00C743ED" w:rsidRDefault="002132D4" w:rsidP="002132D4">
      <w:pPr>
        <w:jc w:val="both"/>
      </w:pPr>
      <w:r w:rsidRPr="00BF496A">
        <w:t xml:space="preserve">Furthermore, given the same slot structure, it also makes sense to repeat the same UCI over the aggregated slots. In other words, we prefer UCI encoded based on resources available in a single slot and the same encoded UCI is repeated cross all available slots. Another advantage of repetition of encoded UCI is that eNB can terminate the aggregation of PUCCH early by a DCI signaling if it can decode the UCI early. </w:t>
      </w:r>
      <w:r w:rsidR="00C743ED" w:rsidRPr="00BF496A">
        <w:t xml:space="preserve"> </w:t>
      </w:r>
    </w:p>
    <w:p w14:paraId="7AD8E61C" w14:textId="2FB77EAA" w:rsidR="00BE4622" w:rsidRDefault="00397EFB" w:rsidP="00BF496A">
      <w:pPr>
        <w:jc w:val="both"/>
      </w:pPr>
      <w:r>
        <w:t xml:space="preserve">With repeated slot </w:t>
      </w:r>
      <w:r w:rsidR="003656B8">
        <w:t>structure</w:t>
      </w:r>
      <w:r>
        <w:t>, t</w:t>
      </w:r>
      <w:r w:rsidR="00E16707">
        <w:t>he DMRS pattern can also be r</w:t>
      </w:r>
      <w:r>
        <w:t>epeated over aggregated slots</w:t>
      </w:r>
      <w:r w:rsidR="00E16707">
        <w:t xml:space="preserve">. </w:t>
      </w:r>
    </w:p>
    <w:p w14:paraId="10A24FD9" w14:textId="6DF171DD" w:rsidR="00397EFB" w:rsidRPr="00BF496A" w:rsidRDefault="00397EFB" w:rsidP="00BF496A">
      <w:pPr>
        <w:jc w:val="both"/>
      </w:pPr>
      <w:r>
        <w:t>The only difference between different</w:t>
      </w:r>
      <w:r w:rsidR="00E577AD">
        <w:t xml:space="preserve"> slots should be PUCCH resource index</w:t>
      </w:r>
      <w:r>
        <w:t>. In this case, eNB can just co</w:t>
      </w:r>
      <w:r w:rsidR="00E577AD">
        <w:t>nfigure</w:t>
      </w:r>
      <w:r w:rsidR="00A94047">
        <w:t>/signal</w:t>
      </w:r>
      <w:r w:rsidR="00E577AD">
        <w:t xml:space="preserve"> multiple PUCCH resource indices</w:t>
      </w:r>
      <w:r>
        <w:t xml:space="preserve"> for a UE with slot aggregation, with one resource</w:t>
      </w:r>
      <w:r w:rsidR="00E577AD">
        <w:t xml:space="preserve"> index</w:t>
      </w:r>
      <w:r>
        <w:t xml:space="preserve"> for one slot. Inter-slot frequency hopping is implicated supported if different RBs are configured for different slots. </w:t>
      </w:r>
    </w:p>
    <w:p w14:paraId="30F6C69F" w14:textId="6F50E8A4" w:rsidR="002132D4" w:rsidRDefault="00C743ED" w:rsidP="00AE444E">
      <w:pPr>
        <w:rPr>
          <w:b/>
          <w:i/>
          <w:lang w:val="en-GB"/>
        </w:rPr>
      </w:pPr>
      <w:r w:rsidRPr="00BF496A">
        <w:rPr>
          <w:b/>
          <w:i/>
          <w:u w:val="single"/>
          <w:lang w:val="en-GB"/>
        </w:rPr>
        <w:t>Proposal 1:</w:t>
      </w:r>
      <w:r w:rsidRPr="00101A41">
        <w:rPr>
          <w:b/>
          <w:i/>
          <w:lang w:val="en-GB"/>
        </w:rPr>
        <w:t xml:space="preserve"> </w:t>
      </w:r>
      <w:r w:rsidR="000A1EE4">
        <w:rPr>
          <w:b/>
          <w:i/>
          <w:lang w:val="en-GB"/>
        </w:rPr>
        <w:t>I</w:t>
      </w:r>
      <w:r w:rsidR="002132D4">
        <w:rPr>
          <w:b/>
          <w:i/>
          <w:lang w:val="en-GB"/>
        </w:rPr>
        <w:t xml:space="preserve">n </w:t>
      </w:r>
      <w:proofErr w:type="spellStart"/>
      <w:r w:rsidR="002132D4">
        <w:rPr>
          <w:b/>
          <w:i/>
          <w:lang w:val="en-GB"/>
        </w:rPr>
        <w:t>Rel</w:t>
      </w:r>
      <w:proofErr w:type="spellEnd"/>
      <w:r w:rsidR="002132D4">
        <w:rPr>
          <w:b/>
          <w:i/>
          <w:lang w:val="en-GB"/>
        </w:rPr>
        <w:t xml:space="preserve"> 15, do not support different duration cross multiple slots for long PUCCH.</w:t>
      </w:r>
      <w:r w:rsidR="00397EFB">
        <w:rPr>
          <w:b/>
          <w:i/>
          <w:lang w:val="en-GB"/>
        </w:rPr>
        <w:t xml:space="preserve"> </w:t>
      </w:r>
    </w:p>
    <w:p w14:paraId="3C745E36" w14:textId="23A8077F" w:rsidR="002132D4" w:rsidRDefault="002132D4" w:rsidP="00AE444E">
      <w:pPr>
        <w:rPr>
          <w:b/>
          <w:i/>
          <w:lang w:val="en-GB"/>
        </w:rPr>
      </w:pPr>
      <w:r>
        <w:rPr>
          <w:b/>
          <w:i/>
          <w:u w:val="single"/>
          <w:lang w:val="en-GB"/>
        </w:rPr>
        <w:t>Proposal 2</w:t>
      </w:r>
      <w:r w:rsidRPr="00BF496A">
        <w:rPr>
          <w:b/>
          <w:i/>
          <w:u w:val="single"/>
          <w:lang w:val="en-GB"/>
        </w:rPr>
        <w:t>:</w:t>
      </w:r>
      <w:r w:rsidRPr="00101A41">
        <w:rPr>
          <w:b/>
          <w:i/>
          <w:lang w:val="en-GB"/>
        </w:rPr>
        <w:t xml:space="preserve"> </w:t>
      </w:r>
      <w:r w:rsidR="00397EFB">
        <w:rPr>
          <w:b/>
          <w:i/>
          <w:lang w:val="en-GB"/>
        </w:rPr>
        <w:t xml:space="preserve">DMRS pattern </w:t>
      </w:r>
      <w:r w:rsidR="009825AB">
        <w:rPr>
          <w:b/>
          <w:i/>
          <w:lang w:val="en-GB"/>
        </w:rPr>
        <w:t>are</w:t>
      </w:r>
      <w:r w:rsidR="00397EFB">
        <w:rPr>
          <w:b/>
          <w:i/>
          <w:lang w:val="en-GB"/>
        </w:rPr>
        <w:t xml:space="preserve"> repeated over aggregated slots for </w:t>
      </w:r>
      <w:r>
        <w:rPr>
          <w:b/>
          <w:i/>
          <w:lang w:val="en-GB"/>
        </w:rPr>
        <w:t xml:space="preserve">long </w:t>
      </w:r>
      <w:r w:rsidR="00397EFB">
        <w:rPr>
          <w:b/>
          <w:i/>
          <w:lang w:val="en-GB"/>
        </w:rPr>
        <w:t xml:space="preserve">PUCCH over multiple slots. </w:t>
      </w:r>
    </w:p>
    <w:p w14:paraId="752ECBCA" w14:textId="2198D49F" w:rsidR="00AE444E" w:rsidRPr="00C743ED" w:rsidRDefault="002132D4" w:rsidP="00AE444E">
      <w:pPr>
        <w:rPr>
          <w:b/>
          <w:i/>
          <w:lang w:val="en-GB"/>
        </w:rPr>
      </w:pPr>
      <w:r>
        <w:rPr>
          <w:b/>
          <w:i/>
          <w:u w:val="single"/>
          <w:lang w:val="en-GB"/>
        </w:rPr>
        <w:t>Proposal 3</w:t>
      </w:r>
      <w:r w:rsidRPr="00BF496A">
        <w:rPr>
          <w:b/>
          <w:i/>
          <w:u w:val="single"/>
          <w:lang w:val="en-GB"/>
        </w:rPr>
        <w:t>:</w:t>
      </w:r>
      <w:r w:rsidRPr="00101A41">
        <w:rPr>
          <w:b/>
          <w:i/>
          <w:lang w:val="en-GB"/>
        </w:rPr>
        <w:t xml:space="preserve"> </w:t>
      </w:r>
      <w:r w:rsidR="00397EFB">
        <w:rPr>
          <w:b/>
          <w:i/>
          <w:lang w:val="en-GB"/>
        </w:rPr>
        <w:t>PUCCH resource</w:t>
      </w:r>
      <w:r w:rsidR="00E577AD">
        <w:rPr>
          <w:b/>
          <w:i/>
          <w:lang w:val="en-GB"/>
        </w:rPr>
        <w:t xml:space="preserve"> index</w:t>
      </w:r>
      <w:r w:rsidR="00397EFB">
        <w:rPr>
          <w:b/>
          <w:i/>
          <w:lang w:val="en-GB"/>
        </w:rPr>
        <w:t xml:space="preserve"> is configured</w:t>
      </w:r>
      <w:r w:rsidR="00A94047">
        <w:rPr>
          <w:b/>
          <w:i/>
          <w:lang w:val="en-GB"/>
        </w:rPr>
        <w:t>/signalled</w:t>
      </w:r>
      <w:r w:rsidR="00397EFB">
        <w:rPr>
          <w:b/>
          <w:i/>
          <w:lang w:val="en-GB"/>
        </w:rPr>
        <w:t xml:space="preserve"> separately for different slot. </w:t>
      </w:r>
    </w:p>
    <w:p w14:paraId="41C7A469" w14:textId="3314F0DC" w:rsidR="00E7694D" w:rsidRDefault="00A227C4" w:rsidP="00E7694D">
      <w:pPr>
        <w:pStyle w:val="Heading1"/>
        <w:jc w:val="both"/>
      </w:pPr>
      <w:r>
        <w:t>Beam sweep for long PUCCH over aggregated slots</w:t>
      </w:r>
    </w:p>
    <w:p w14:paraId="7CAA646B" w14:textId="45C1BF8D" w:rsidR="00B11A6B" w:rsidRDefault="00D3272F" w:rsidP="00B11A6B">
      <w:pPr>
        <w:jc w:val="both"/>
      </w:pPr>
      <w:r>
        <w:t>If multi-beam PUCCH transmission is configured, then s</w:t>
      </w:r>
      <w:r w:rsidR="00B97B39">
        <w:t xml:space="preserve">imilar to the motivation for allowing frequency hopping across the multiple slots, there is also motivation for allowing </w:t>
      </w:r>
      <w:r>
        <w:t>transmission over possibly different beams on each of the aggregated slots</w:t>
      </w:r>
      <w:r w:rsidR="00217FF8">
        <w:t xml:space="preserve">. The beam for each of the slots may be separately configured, or to reduce the configuration overhead, some fixed beam-cycling pattern may be configured, for example, alternating between the primary and the secondary beam with each successive slot among the aggregated slots. </w:t>
      </w:r>
      <w:r w:rsidR="00B97B39">
        <w:t xml:space="preserve"> </w:t>
      </w:r>
    </w:p>
    <w:p w14:paraId="7D041DBF" w14:textId="190B8221" w:rsidR="00025548" w:rsidRDefault="00AF2338" w:rsidP="00516B1A">
      <w:pPr>
        <w:jc w:val="both"/>
        <w:rPr>
          <w:b/>
          <w:i/>
          <w:lang w:val="en-GB"/>
        </w:rPr>
      </w:pPr>
      <w:r w:rsidRPr="00BF496A">
        <w:rPr>
          <w:b/>
          <w:i/>
          <w:u w:val="single"/>
          <w:lang w:val="en-GB"/>
        </w:rPr>
        <w:t>Proposal</w:t>
      </w:r>
      <w:r w:rsidR="00590DD7" w:rsidRPr="00BF496A">
        <w:rPr>
          <w:b/>
          <w:i/>
          <w:u w:val="single"/>
          <w:lang w:val="en-GB"/>
        </w:rPr>
        <w:t xml:space="preserve"> </w:t>
      </w:r>
      <w:r w:rsidR="002132D4">
        <w:rPr>
          <w:b/>
          <w:i/>
          <w:u w:val="single"/>
          <w:lang w:val="en-GB"/>
        </w:rPr>
        <w:t>4</w:t>
      </w:r>
      <w:r w:rsidRPr="00BF496A">
        <w:rPr>
          <w:b/>
          <w:i/>
          <w:u w:val="single"/>
          <w:lang w:val="en-GB"/>
        </w:rPr>
        <w:t>:</w:t>
      </w:r>
      <w:r w:rsidRPr="009E2219">
        <w:rPr>
          <w:b/>
          <w:i/>
          <w:lang w:val="en-GB"/>
        </w:rPr>
        <w:t xml:space="preserve"> </w:t>
      </w:r>
      <w:r>
        <w:rPr>
          <w:b/>
          <w:i/>
          <w:lang w:val="en-GB"/>
        </w:rPr>
        <w:t>For long PUCCH with aggregated multiple slots, if multi-beam operation is configured, enable inter-slot beam cycling.</w:t>
      </w:r>
    </w:p>
    <w:p w14:paraId="130A289D" w14:textId="5776BE87" w:rsidR="00E168E5" w:rsidRDefault="006341FE" w:rsidP="000A3CBA">
      <w:pPr>
        <w:pStyle w:val="Heading1"/>
        <w:jc w:val="both"/>
      </w:pPr>
      <w:bookmarkStart w:id="16" w:name="_Ref465963195"/>
      <w:bookmarkStart w:id="17" w:name="_Ref466040522"/>
      <w:bookmarkEnd w:id="5"/>
      <w:bookmarkEnd w:id="6"/>
      <w:r>
        <w:lastRenderedPageBreak/>
        <w:t>Conclusions</w:t>
      </w:r>
      <w:bookmarkEnd w:id="7"/>
      <w:bookmarkEnd w:id="16"/>
      <w:bookmarkEnd w:id="17"/>
    </w:p>
    <w:bookmarkEnd w:id="8"/>
    <w:bookmarkEnd w:id="9"/>
    <w:bookmarkEnd w:id="10"/>
    <w:bookmarkEnd w:id="11"/>
    <w:bookmarkEnd w:id="12"/>
    <w:bookmarkEnd w:id="13"/>
    <w:bookmarkEnd w:id="14"/>
    <w:p w14:paraId="1B64159D" w14:textId="7F42D6C3" w:rsidR="00125024" w:rsidRDefault="00125024" w:rsidP="00125024">
      <w:pPr>
        <w:overflowPunct/>
        <w:autoSpaceDE/>
        <w:autoSpaceDN/>
        <w:adjustRightInd/>
        <w:spacing w:after="0"/>
        <w:contextualSpacing/>
        <w:jc w:val="both"/>
        <w:textAlignment w:val="auto"/>
      </w:pPr>
      <w:r w:rsidRPr="00125024">
        <w:t>We have the following proposals for design of long PUCCH with aggregated multiple slots</w:t>
      </w:r>
      <w:r w:rsidR="009244BB">
        <w:t>.</w:t>
      </w:r>
    </w:p>
    <w:p w14:paraId="1B6FBF59" w14:textId="77777777" w:rsidR="00125024" w:rsidRPr="00125024" w:rsidRDefault="00125024" w:rsidP="00125024">
      <w:pPr>
        <w:overflowPunct/>
        <w:autoSpaceDE/>
        <w:autoSpaceDN/>
        <w:adjustRightInd/>
        <w:spacing w:after="0"/>
        <w:contextualSpacing/>
        <w:jc w:val="both"/>
        <w:textAlignment w:val="auto"/>
      </w:pPr>
    </w:p>
    <w:p w14:paraId="1066D385" w14:textId="77777777" w:rsidR="00263FDE" w:rsidRDefault="00263FDE" w:rsidP="00263FDE">
      <w:pPr>
        <w:rPr>
          <w:b/>
          <w:i/>
          <w:lang w:val="en-GB"/>
        </w:rPr>
      </w:pPr>
      <w:r w:rsidRPr="00BF496A">
        <w:rPr>
          <w:b/>
          <w:i/>
          <w:u w:val="single"/>
          <w:lang w:val="en-GB"/>
        </w:rPr>
        <w:t>Proposal 1:</w:t>
      </w:r>
      <w:r w:rsidRPr="00101A41">
        <w:rPr>
          <w:b/>
          <w:i/>
          <w:lang w:val="en-GB"/>
        </w:rPr>
        <w:t xml:space="preserve"> </w:t>
      </w:r>
      <w:r>
        <w:rPr>
          <w:b/>
          <w:i/>
          <w:lang w:val="en-GB"/>
        </w:rPr>
        <w:t xml:space="preserve">In </w:t>
      </w:r>
      <w:proofErr w:type="spellStart"/>
      <w:r>
        <w:rPr>
          <w:b/>
          <w:i/>
          <w:lang w:val="en-GB"/>
        </w:rPr>
        <w:t>Rel</w:t>
      </w:r>
      <w:proofErr w:type="spellEnd"/>
      <w:r>
        <w:rPr>
          <w:b/>
          <w:i/>
          <w:lang w:val="en-GB"/>
        </w:rPr>
        <w:t xml:space="preserve"> 15, do not support different duration cross multiple slots for long PUCCH. </w:t>
      </w:r>
    </w:p>
    <w:p w14:paraId="53CD4B7D" w14:textId="77777777" w:rsidR="00263FDE" w:rsidRDefault="00263FDE" w:rsidP="00263FDE">
      <w:pPr>
        <w:rPr>
          <w:b/>
          <w:i/>
          <w:lang w:val="en-GB"/>
        </w:rPr>
      </w:pPr>
      <w:r>
        <w:rPr>
          <w:b/>
          <w:i/>
          <w:u w:val="single"/>
          <w:lang w:val="en-GB"/>
        </w:rPr>
        <w:t>Proposal 2</w:t>
      </w:r>
      <w:r w:rsidRPr="00BF496A">
        <w:rPr>
          <w:b/>
          <w:i/>
          <w:u w:val="single"/>
          <w:lang w:val="en-GB"/>
        </w:rPr>
        <w:t>:</w:t>
      </w:r>
      <w:r w:rsidRPr="00101A41">
        <w:rPr>
          <w:b/>
          <w:i/>
          <w:lang w:val="en-GB"/>
        </w:rPr>
        <w:t xml:space="preserve"> </w:t>
      </w:r>
      <w:r>
        <w:rPr>
          <w:b/>
          <w:i/>
          <w:lang w:val="en-GB"/>
        </w:rPr>
        <w:t xml:space="preserve">DMRS pattern are repeated over aggregated slots for long PUCCH over multiple slots. </w:t>
      </w:r>
    </w:p>
    <w:p w14:paraId="05D5E0C4" w14:textId="77777777" w:rsidR="00263FDE" w:rsidRPr="00C743ED" w:rsidRDefault="00263FDE" w:rsidP="00263FDE">
      <w:pPr>
        <w:rPr>
          <w:b/>
          <w:i/>
          <w:lang w:val="en-GB"/>
        </w:rPr>
      </w:pPr>
      <w:r>
        <w:rPr>
          <w:b/>
          <w:i/>
          <w:u w:val="single"/>
          <w:lang w:val="en-GB"/>
        </w:rPr>
        <w:t>Proposal 3</w:t>
      </w:r>
      <w:r w:rsidRPr="00BF496A">
        <w:rPr>
          <w:b/>
          <w:i/>
          <w:u w:val="single"/>
          <w:lang w:val="en-GB"/>
        </w:rPr>
        <w:t>:</w:t>
      </w:r>
      <w:r w:rsidRPr="00101A41">
        <w:rPr>
          <w:b/>
          <w:i/>
          <w:lang w:val="en-GB"/>
        </w:rPr>
        <w:t xml:space="preserve"> </w:t>
      </w:r>
      <w:r>
        <w:rPr>
          <w:b/>
          <w:i/>
          <w:lang w:val="en-GB"/>
        </w:rPr>
        <w:t xml:space="preserve">PUCCH resource index is configured/signalled separately for different slot. </w:t>
      </w:r>
    </w:p>
    <w:p w14:paraId="19256427" w14:textId="4C6E614C" w:rsidR="00661228" w:rsidRPr="00967E7C" w:rsidRDefault="00263FDE" w:rsidP="00101A41">
      <w:pPr>
        <w:rPr>
          <w:lang w:val="en-GB"/>
        </w:rPr>
      </w:pPr>
      <w:r w:rsidRPr="00BF496A">
        <w:rPr>
          <w:b/>
          <w:i/>
          <w:u w:val="single"/>
          <w:lang w:val="en-GB"/>
        </w:rPr>
        <w:t xml:space="preserve">Proposal </w:t>
      </w:r>
      <w:r>
        <w:rPr>
          <w:b/>
          <w:i/>
          <w:u w:val="single"/>
          <w:lang w:val="en-GB"/>
        </w:rPr>
        <w:t>4</w:t>
      </w:r>
      <w:r w:rsidRPr="00BF496A">
        <w:rPr>
          <w:b/>
          <w:i/>
          <w:u w:val="single"/>
          <w:lang w:val="en-GB"/>
        </w:rPr>
        <w:t>:</w:t>
      </w:r>
      <w:r w:rsidRPr="009E2219">
        <w:rPr>
          <w:b/>
          <w:i/>
          <w:lang w:val="en-GB"/>
        </w:rPr>
        <w:t xml:space="preserve"> </w:t>
      </w:r>
      <w:r>
        <w:rPr>
          <w:b/>
          <w:i/>
          <w:lang w:val="en-GB"/>
        </w:rPr>
        <w:t>For long PUCCH with aggregated multiple slots, if multi-beam operation is configured, enable inter-slot beam cycling.</w:t>
      </w:r>
    </w:p>
    <w:p w14:paraId="64099BEB" w14:textId="68DC0E10" w:rsidR="002F77EB" w:rsidRPr="00F53E57" w:rsidRDefault="00E523F3" w:rsidP="000A3CBA">
      <w:pPr>
        <w:pStyle w:val="Heading1"/>
        <w:jc w:val="both"/>
        <w:rPr>
          <w:lang w:val="en-US"/>
        </w:rPr>
      </w:pPr>
      <w:r w:rsidRPr="000A64D8">
        <w:rPr>
          <w:lang w:val="en-US"/>
        </w:rPr>
        <w:t>References</w:t>
      </w:r>
      <w:bookmarkStart w:id="18" w:name="_Ref457730460"/>
      <w:bookmarkStart w:id="19" w:name="_Ref450735844"/>
      <w:bookmarkStart w:id="20" w:name="_Ref450342757"/>
    </w:p>
    <w:p w14:paraId="233739D3" w14:textId="3E277F88" w:rsidR="003A03A3" w:rsidRDefault="00F97C5B" w:rsidP="00F97C5B">
      <w:pPr>
        <w:pStyle w:val="References"/>
        <w:numPr>
          <w:ilvl w:val="0"/>
          <w:numId w:val="2"/>
        </w:numPr>
        <w:autoSpaceDE/>
        <w:autoSpaceDN/>
        <w:snapToGrid/>
        <w:spacing w:after="80" w:line="256" w:lineRule="auto"/>
        <w:rPr>
          <w:szCs w:val="20"/>
          <w:lang w:val="en-GB"/>
        </w:rPr>
      </w:pPr>
      <w:bookmarkStart w:id="21" w:name="_Ref485145791"/>
      <w:bookmarkStart w:id="22"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21"/>
    </w:p>
    <w:p w14:paraId="0EAD043D" w14:textId="7BE83359" w:rsidR="00C87702" w:rsidRPr="00C87702" w:rsidRDefault="00AE444E" w:rsidP="00C87702">
      <w:pPr>
        <w:pStyle w:val="References"/>
        <w:numPr>
          <w:ilvl w:val="0"/>
          <w:numId w:val="2"/>
        </w:numPr>
        <w:autoSpaceDE/>
        <w:autoSpaceDN/>
        <w:snapToGrid/>
        <w:spacing w:after="80" w:line="256" w:lineRule="auto"/>
        <w:rPr>
          <w:szCs w:val="20"/>
          <w:lang w:val="en-GB"/>
        </w:rPr>
      </w:pPr>
      <w:bookmarkStart w:id="23" w:name="_Ref494403582"/>
      <w:r w:rsidRPr="00AE444E">
        <w:rPr>
          <w:szCs w:val="20"/>
          <w:lang w:val="en-GB"/>
        </w:rPr>
        <w:t xml:space="preserve">3GPP TSG RAN WG1 </w:t>
      </w:r>
      <w:r w:rsidRPr="00AE444E">
        <w:rPr>
          <w:rFonts w:hint="eastAsia"/>
          <w:szCs w:val="20"/>
          <w:lang w:val="en-GB"/>
        </w:rPr>
        <w:t xml:space="preserve">Meeting </w:t>
      </w:r>
      <w:r w:rsidRPr="00AE444E">
        <w:rPr>
          <w:szCs w:val="20"/>
          <w:lang w:val="en-GB"/>
        </w:rPr>
        <w:t>NR#3</w:t>
      </w:r>
      <w:r w:rsidRPr="00F97C5B">
        <w:rPr>
          <w:szCs w:val="20"/>
          <w:lang w:val="en-GB"/>
        </w:rPr>
        <w:t xml:space="preserve">, “RAN1 Chairman’s Notes,” </w:t>
      </w:r>
      <w:r w:rsidRPr="00AE444E">
        <w:rPr>
          <w:szCs w:val="20"/>
          <w:lang w:val="en-GB"/>
        </w:rPr>
        <w:t>Nagoya, Japan, 18th – 21st, September 2017</w:t>
      </w:r>
      <w:r>
        <w:rPr>
          <w:szCs w:val="20"/>
          <w:lang w:val="en-GB"/>
        </w:rPr>
        <w:t>.</w:t>
      </w:r>
      <w:bookmarkStart w:id="24" w:name="_Ref458672262"/>
      <w:bookmarkEnd w:id="22"/>
      <w:bookmarkEnd w:id="23"/>
    </w:p>
    <w:p w14:paraId="30AE0794" w14:textId="36A4324E" w:rsidR="00C87702" w:rsidRPr="00C87702" w:rsidRDefault="00C87702" w:rsidP="00C87702">
      <w:pPr>
        <w:pStyle w:val="References"/>
        <w:numPr>
          <w:ilvl w:val="0"/>
          <w:numId w:val="2"/>
        </w:numPr>
        <w:autoSpaceDE/>
        <w:autoSpaceDN/>
        <w:snapToGrid/>
        <w:spacing w:after="80" w:line="256" w:lineRule="auto"/>
        <w:rPr>
          <w:szCs w:val="20"/>
          <w:lang w:val="en-GB"/>
        </w:rPr>
      </w:pPr>
      <w:bookmarkStart w:id="25" w:name="_Ref498623474"/>
      <w:r w:rsidRPr="00C87702">
        <w:rPr>
          <w:szCs w:val="20"/>
          <w:lang w:val="en-GB"/>
        </w:rPr>
        <w:t>3GPP TSG RAN WG1 Meeting 90bis</w:t>
      </w:r>
      <w:r w:rsidRPr="00F97C5B">
        <w:rPr>
          <w:szCs w:val="20"/>
          <w:lang w:val="en-GB"/>
        </w:rPr>
        <w:t xml:space="preserve">, “RAN1 Chairman’s Notes,” </w:t>
      </w:r>
      <w:r w:rsidRPr="00C87702">
        <w:rPr>
          <w:szCs w:val="20"/>
          <w:lang w:val="en-GB"/>
        </w:rPr>
        <w:t>Prague, CZ, 9th – 13th, October 2017</w:t>
      </w:r>
      <w:r>
        <w:rPr>
          <w:szCs w:val="20"/>
          <w:lang w:val="en-GB"/>
        </w:rPr>
        <w:t>.</w:t>
      </w:r>
      <w:bookmarkEnd w:id="25"/>
    </w:p>
    <w:bookmarkEnd w:id="18"/>
    <w:bookmarkEnd w:id="19"/>
    <w:bookmarkEnd w:id="20"/>
    <w:bookmarkEnd w:id="24"/>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DA121" w14:textId="77777777" w:rsidR="0020226E" w:rsidRDefault="0020226E">
      <w:r>
        <w:separator/>
      </w:r>
    </w:p>
  </w:endnote>
  <w:endnote w:type="continuationSeparator" w:id="0">
    <w:p w14:paraId="58B2F585" w14:textId="77777777" w:rsidR="0020226E" w:rsidRDefault="0020226E">
      <w:r>
        <w:continuationSeparator/>
      </w:r>
    </w:p>
  </w:endnote>
  <w:endnote w:type="continuationNotice" w:id="1">
    <w:p w14:paraId="652271C4" w14:textId="77777777" w:rsidR="0020226E" w:rsidRDefault="00202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58815C9"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471E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71E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0BFE8" w14:textId="77777777" w:rsidR="0020226E" w:rsidRDefault="0020226E">
      <w:r>
        <w:separator/>
      </w:r>
    </w:p>
  </w:footnote>
  <w:footnote w:type="continuationSeparator" w:id="0">
    <w:p w14:paraId="629AFB31" w14:textId="77777777" w:rsidR="0020226E" w:rsidRDefault="0020226E">
      <w:r>
        <w:continuationSeparator/>
      </w:r>
    </w:p>
  </w:footnote>
  <w:footnote w:type="continuationNotice" w:id="1">
    <w:p w14:paraId="0DC4D97C" w14:textId="77777777" w:rsidR="0020226E" w:rsidRDefault="00202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B0F4B"/>
    <w:multiLevelType w:val="hybridMultilevel"/>
    <w:tmpl w:val="B574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3585C"/>
    <w:multiLevelType w:val="hybridMultilevel"/>
    <w:tmpl w:val="01C2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A77957"/>
    <w:multiLevelType w:val="hybridMultilevel"/>
    <w:tmpl w:val="AA0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cs="Times New Roman" w:hint="default"/>
      </w:rPr>
    </w:lvl>
    <w:lvl w:ilvl="1" w:tplc="A6F0E26E">
      <w:numFmt w:val="bullet"/>
      <w:lvlText w:val="–"/>
      <w:lvlJc w:val="left"/>
      <w:pPr>
        <w:tabs>
          <w:tab w:val="num" w:pos="1505"/>
        </w:tabs>
        <w:ind w:left="1505" w:hanging="360"/>
      </w:pPr>
      <w:rPr>
        <w:rFonts w:ascii="Arial" w:hAnsi="Arial" w:cs="Times New Roman" w:hint="default"/>
      </w:rPr>
    </w:lvl>
    <w:lvl w:ilvl="2" w:tplc="1E2E34A0">
      <w:numFmt w:val="bullet"/>
      <w:lvlText w:val="•"/>
      <w:lvlJc w:val="left"/>
      <w:pPr>
        <w:tabs>
          <w:tab w:val="num" w:pos="2225"/>
        </w:tabs>
        <w:ind w:left="2225" w:hanging="360"/>
      </w:pPr>
      <w:rPr>
        <w:rFonts w:ascii="Arial" w:hAnsi="Arial" w:cs="Times New Roman" w:hint="default"/>
      </w:rPr>
    </w:lvl>
    <w:lvl w:ilvl="3" w:tplc="45066412">
      <w:numFmt w:val="bullet"/>
      <w:lvlText w:val="–"/>
      <w:lvlJc w:val="left"/>
      <w:pPr>
        <w:tabs>
          <w:tab w:val="num" w:pos="2945"/>
        </w:tabs>
        <w:ind w:left="2945" w:hanging="360"/>
      </w:pPr>
      <w:rPr>
        <w:rFonts w:ascii="Arial" w:hAnsi="Arial" w:cs="Times New Roman" w:hint="default"/>
      </w:rPr>
    </w:lvl>
    <w:lvl w:ilvl="4" w:tplc="5E488262">
      <w:start w:val="1"/>
      <w:numFmt w:val="bullet"/>
      <w:lvlText w:val="•"/>
      <w:lvlJc w:val="left"/>
      <w:pPr>
        <w:tabs>
          <w:tab w:val="num" w:pos="3665"/>
        </w:tabs>
        <w:ind w:left="3665" w:hanging="360"/>
      </w:pPr>
      <w:rPr>
        <w:rFonts w:ascii="Arial" w:hAnsi="Arial" w:cs="Times New Roman" w:hint="default"/>
      </w:rPr>
    </w:lvl>
    <w:lvl w:ilvl="5" w:tplc="5B82000E">
      <w:start w:val="1"/>
      <w:numFmt w:val="bullet"/>
      <w:lvlText w:val="•"/>
      <w:lvlJc w:val="left"/>
      <w:pPr>
        <w:tabs>
          <w:tab w:val="num" w:pos="4385"/>
        </w:tabs>
        <w:ind w:left="4385" w:hanging="360"/>
      </w:pPr>
      <w:rPr>
        <w:rFonts w:ascii="Arial" w:hAnsi="Arial" w:cs="Times New Roman" w:hint="default"/>
      </w:rPr>
    </w:lvl>
    <w:lvl w:ilvl="6" w:tplc="8D547A4E">
      <w:start w:val="1"/>
      <w:numFmt w:val="bullet"/>
      <w:lvlText w:val="•"/>
      <w:lvlJc w:val="left"/>
      <w:pPr>
        <w:tabs>
          <w:tab w:val="num" w:pos="5105"/>
        </w:tabs>
        <w:ind w:left="5105" w:hanging="360"/>
      </w:pPr>
      <w:rPr>
        <w:rFonts w:ascii="Arial" w:hAnsi="Arial" w:cs="Times New Roman" w:hint="default"/>
      </w:rPr>
    </w:lvl>
    <w:lvl w:ilvl="7" w:tplc="9BDE13A8">
      <w:start w:val="1"/>
      <w:numFmt w:val="bullet"/>
      <w:lvlText w:val="•"/>
      <w:lvlJc w:val="left"/>
      <w:pPr>
        <w:tabs>
          <w:tab w:val="num" w:pos="5825"/>
        </w:tabs>
        <w:ind w:left="5825" w:hanging="360"/>
      </w:pPr>
      <w:rPr>
        <w:rFonts w:ascii="Arial" w:hAnsi="Arial" w:cs="Times New Roman" w:hint="default"/>
      </w:rPr>
    </w:lvl>
    <w:lvl w:ilvl="8" w:tplc="507E5260">
      <w:start w:val="1"/>
      <w:numFmt w:val="bullet"/>
      <w:lvlText w:val="•"/>
      <w:lvlJc w:val="left"/>
      <w:pPr>
        <w:tabs>
          <w:tab w:val="num" w:pos="6545"/>
        </w:tabs>
        <w:ind w:left="6545" w:hanging="360"/>
      </w:pPr>
      <w:rPr>
        <w:rFonts w:ascii="Arial" w:hAnsi="Arial" w:cs="Times New Roman" w:hint="default"/>
      </w:rPr>
    </w:lvl>
  </w:abstractNum>
  <w:abstractNum w:abstractNumId="20"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E2CB2"/>
    <w:multiLevelType w:val="hybridMultilevel"/>
    <w:tmpl w:val="A5C4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9"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
  </w:num>
  <w:num w:numId="4">
    <w:abstractNumId w:val="17"/>
  </w:num>
  <w:num w:numId="5">
    <w:abstractNumId w:val="12"/>
  </w:num>
  <w:num w:numId="6">
    <w:abstractNumId w:val="23"/>
  </w:num>
  <w:num w:numId="7">
    <w:abstractNumId w:val="11"/>
  </w:num>
  <w:num w:numId="8">
    <w:abstractNumId w:val="7"/>
  </w:num>
  <w:num w:numId="9">
    <w:abstractNumId w:val="30"/>
  </w:num>
  <w:num w:numId="10">
    <w:abstractNumId w:val="24"/>
  </w:num>
  <w:num w:numId="11">
    <w:abstractNumId w:val="10"/>
  </w:num>
  <w:num w:numId="12">
    <w:abstractNumId w:val="27"/>
  </w:num>
  <w:num w:numId="13">
    <w:abstractNumId w:val="2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num>
  <w:num w:numId="18">
    <w:abstractNumId w:val="28"/>
    <w:lvlOverride w:ilvl="0">
      <w:startOverride w:val="1"/>
    </w:lvlOverride>
  </w:num>
  <w:num w:numId="19">
    <w:abstractNumId w:val="9"/>
  </w:num>
  <w:num w:numId="20">
    <w:abstractNumId w:val="26"/>
  </w:num>
  <w:num w:numId="21">
    <w:abstractNumId w:val="20"/>
  </w:num>
  <w:num w:numId="22">
    <w:abstractNumId w:val="6"/>
  </w:num>
  <w:num w:numId="23">
    <w:abstractNumId w:val="3"/>
  </w:num>
  <w:num w:numId="24">
    <w:abstractNumId w:val="1"/>
  </w:num>
  <w:num w:numId="25">
    <w:abstractNumId w:val="5"/>
  </w:num>
  <w:num w:numId="26">
    <w:abstractNumId w:val="2"/>
  </w:num>
  <w:num w:numId="27">
    <w:abstractNumId w:val="13"/>
  </w:num>
  <w:num w:numId="28">
    <w:abstractNumId w:val="21"/>
  </w:num>
  <w:num w:numId="29">
    <w:abstractNumId w:val="15"/>
  </w:num>
  <w:num w:numId="30">
    <w:abstractNumId w:val="17"/>
  </w:num>
  <w:num w:numId="31">
    <w:abstractNumId w:val="4"/>
  </w:num>
  <w:num w:numId="32">
    <w:abstractNumId w:val="8"/>
  </w:num>
  <w:num w:numId="33">
    <w:abstractNumId w:val="17"/>
  </w:num>
  <w:num w:numId="34">
    <w:abstractNumId w:val="22"/>
  </w:num>
  <w:num w:numId="35">
    <w:abstractNumId w:val="19"/>
  </w:num>
  <w:num w:numId="36">
    <w:abstractNumId w:val="14"/>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48"/>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18D"/>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E49"/>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1EE4"/>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02E2"/>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5158"/>
    <w:rsid w:val="000D55EA"/>
    <w:rsid w:val="000D574F"/>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3F57"/>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41"/>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9F"/>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24"/>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4"/>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2FE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CCC"/>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8B"/>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26E"/>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2D4"/>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FF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35F"/>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3FDE"/>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31"/>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BDE"/>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096"/>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6B8"/>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2FEA"/>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EFB"/>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96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188"/>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E09"/>
    <w:rsid w:val="003F348A"/>
    <w:rsid w:val="003F39E9"/>
    <w:rsid w:val="003F4933"/>
    <w:rsid w:val="003F4977"/>
    <w:rsid w:val="003F4A21"/>
    <w:rsid w:val="003F4C7D"/>
    <w:rsid w:val="003F4E1C"/>
    <w:rsid w:val="003F536B"/>
    <w:rsid w:val="003F560A"/>
    <w:rsid w:val="003F586D"/>
    <w:rsid w:val="003F5D44"/>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3B3"/>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B5C"/>
    <w:rsid w:val="004222BF"/>
    <w:rsid w:val="004223C5"/>
    <w:rsid w:val="00422A01"/>
    <w:rsid w:val="00422A9F"/>
    <w:rsid w:val="00422D62"/>
    <w:rsid w:val="00422DB5"/>
    <w:rsid w:val="00423209"/>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132"/>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162"/>
    <w:rsid w:val="0049349F"/>
    <w:rsid w:val="004935A4"/>
    <w:rsid w:val="004938AA"/>
    <w:rsid w:val="00493ADE"/>
    <w:rsid w:val="00493D08"/>
    <w:rsid w:val="004944EB"/>
    <w:rsid w:val="004949D8"/>
    <w:rsid w:val="00494B7C"/>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6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11"/>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1F1"/>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1F9"/>
    <w:rsid w:val="00516B1A"/>
    <w:rsid w:val="00516B96"/>
    <w:rsid w:val="00516E9E"/>
    <w:rsid w:val="005173A4"/>
    <w:rsid w:val="005179DC"/>
    <w:rsid w:val="0052001B"/>
    <w:rsid w:val="00520AE3"/>
    <w:rsid w:val="00520FBD"/>
    <w:rsid w:val="00521294"/>
    <w:rsid w:val="00521D24"/>
    <w:rsid w:val="00521D65"/>
    <w:rsid w:val="005221A4"/>
    <w:rsid w:val="0052301B"/>
    <w:rsid w:val="00523366"/>
    <w:rsid w:val="0052381F"/>
    <w:rsid w:val="00523E18"/>
    <w:rsid w:val="00523F32"/>
    <w:rsid w:val="0052422C"/>
    <w:rsid w:val="005244D5"/>
    <w:rsid w:val="00524AD1"/>
    <w:rsid w:val="00524AE9"/>
    <w:rsid w:val="00524CAD"/>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34"/>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0DD7"/>
    <w:rsid w:val="00590EF7"/>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E24"/>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EB9"/>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D4E"/>
    <w:rsid w:val="00657F67"/>
    <w:rsid w:val="006605DC"/>
    <w:rsid w:val="00661228"/>
    <w:rsid w:val="0066146F"/>
    <w:rsid w:val="00661636"/>
    <w:rsid w:val="00661C4E"/>
    <w:rsid w:val="00661CC2"/>
    <w:rsid w:val="00662166"/>
    <w:rsid w:val="00662FA2"/>
    <w:rsid w:val="006630DD"/>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A00"/>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C56"/>
    <w:rsid w:val="00701F97"/>
    <w:rsid w:val="007029C4"/>
    <w:rsid w:val="00702D16"/>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E2C"/>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41"/>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2B1"/>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547"/>
    <w:rsid w:val="008016C8"/>
    <w:rsid w:val="0080179D"/>
    <w:rsid w:val="00801838"/>
    <w:rsid w:val="008018DC"/>
    <w:rsid w:val="00801DF5"/>
    <w:rsid w:val="00802379"/>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C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253"/>
    <w:rsid w:val="0082449E"/>
    <w:rsid w:val="008247A4"/>
    <w:rsid w:val="008249FF"/>
    <w:rsid w:val="008251EC"/>
    <w:rsid w:val="00825511"/>
    <w:rsid w:val="00825693"/>
    <w:rsid w:val="0082580C"/>
    <w:rsid w:val="008259EC"/>
    <w:rsid w:val="00825EEF"/>
    <w:rsid w:val="0082618F"/>
    <w:rsid w:val="00826204"/>
    <w:rsid w:val="008263E0"/>
    <w:rsid w:val="00826D90"/>
    <w:rsid w:val="00827015"/>
    <w:rsid w:val="00827109"/>
    <w:rsid w:val="008272E9"/>
    <w:rsid w:val="00827A41"/>
    <w:rsid w:val="00827AF3"/>
    <w:rsid w:val="0083179C"/>
    <w:rsid w:val="00831B49"/>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34E"/>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3B8"/>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8C"/>
    <w:rsid w:val="00870BC0"/>
    <w:rsid w:val="00870EB8"/>
    <w:rsid w:val="00871029"/>
    <w:rsid w:val="00871096"/>
    <w:rsid w:val="00871171"/>
    <w:rsid w:val="008711F8"/>
    <w:rsid w:val="00871372"/>
    <w:rsid w:val="00871D14"/>
    <w:rsid w:val="008722B0"/>
    <w:rsid w:val="0087250F"/>
    <w:rsid w:val="008729A7"/>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EC1"/>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BA1"/>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DDA"/>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5D08"/>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ED6"/>
    <w:rsid w:val="00912F6D"/>
    <w:rsid w:val="009139DC"/>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44BB"/>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290"/>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67E7C"/>
    <w:rsid w:val="009704B3"/>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5AB"/>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76D"/>
    <w:rsid w:val="009979D6"/>
    <w:rsid w:val="00997CA3"/>
    <w:rsid w:val="009A0212"/>
    <w:rsid w:val="009A031F"/>
    <w:rsid w:val="009A0C1F"/>
    <w:rsid w:val="009A12A5"/>
    <w:rsid w:val="009A1DFF"/>
    <w:rsid w:val="009A2144"/>
    <w:rsid w:val="009A246A"/>
    <w:rsid w:val="009A3183"/>
    <w:rsid w:val="009A32D7"/>
    <w:rsid w:val="009A3576"/>
    <w:rsid w:val="009A36C5"/>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360"/>
    <w:rsid w:val="009A78D1"/>
    <w:rsid w:val="009A7DFB"/>
    <w:rsid w:val="009A7E08"/>
    <w:rsid w:val="009B003C"/>
    <w:rsid w:val="009B0CBE"/>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03B"/>
    <w:rsid w:val="009E21A4"/>
    <w:rsid w:val="009E2219"/>
    <w:rsid w:val="009E2561"/>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036"/>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182"/>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27C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535"/>
    <w:rsid w:val="00A34685"/>
    <w:rsid w:val="00A34DA0"/>
    <w:rsid w:val="00A35A0B"/>
    <w:rsid w:val="00A35BD0"/>
    <w:rsid w:val="00A362CB"/>
    <w:rsid w:val="00A363D9"/>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A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047"/>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ADD"/>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35C"/>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4E"/>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38"/>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A6B"/>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2D8A"/>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5A5"/>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97B39"/>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781"/>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4622"/>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96A"/>
    <w:rsid w:val="00BF4B69"/>
    <w:rsid w:val="00BF5350"/>
    <w:rsid w:val="00BF55D0"/>
    <w:rsid w:val="00BF5623"/>
    <w:rsid w:val="00BF56A8"/>
    <w:rsid w:val="00BF577B"/>
    <w:rsid w:val="00BF608F"/>
    <w:rsid w:val="00BF60E3"/>
    <w:rsid w:val="00BF6597"/>
    <w:rsid w:val="00BF68B9"/>
    <w:rsid w:val="00BF6DD6"/>
    <w:rsid w:val="00BF6FBF"/>
    <w:rsid w:val="00BF70A1"/>
    <w:rsid w:val="00BF70F8"/>
    <w:rsid w:val="00BF75E1"/>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8F7"/>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2FE"/>
    <w:rsid w:val="00C4587D"/>
    <w:rsid w:val="00C45C66"/>
    <w:rsid w:val="00C470AA"/>
    <w:rsid w:val="00C471E2"/>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3ED"/>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702"/>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3CE4"/>
    <w:rsid w:val="00CA41D8"/>
    <w:rsid w:val="00CA4572"/>
    <w:rsid w:val="00CA49C0"/>
    <w:rsid w:val="00CA4A24"/>
    <w:rsid w:val="00CA4A3F"/>
    <w:rsid w:val="00CA4C14"/>
    <w:rsid w:val="00CA4F58"/>
    <w:rsid w:val="00CA51A0"/>
    <w:rsid w:val="00CA5DA3"/>
    <w:rsid w:val="00CA6156"/>
    <w:rsid w:val="00CA6164"/>
    <w:rsid w:val="00CA64B0"/>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272F"/>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A47"/>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AB6"/>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DAB"/>
    <w:rsid w:val="00DE128B"/>
    <w:rsid w:val="00DE14DB"/>
    <w:rsid w:val="00DE1799"/>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07"/>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7AD"/>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94D"/>
    <w:rsid w:val="00E76B45"/>
    <w:rsid w:val="00E77040"/>
    <w:rsid w:val="00E771D9"/>
    <w:rsid w:val="00E772C4"/>
    <w:rsid w:val="00E77655"/>
    <w:rsid w:val="00E8016D"/>
    <w:rsid w:val="00E810EC"/>
    <w:rsid w:val="00E8112C"/>
    <w:rsid w:val="00E81587"/>
    <w:rsid w:val="00E826C8"/>
    <w:rsid w:val="00E82819"/>
    <w:rsid w:val="00E82955"/>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5D"/>
    <w:rsid w:val="00EE3196"/>
    <w:rsid w:val="00EE3203"/>
    <w:rsid w:val="00EE3318"/>
    <w:rsid w:val="00EE33A6"/>
    <w:rsid w:val="00EE3DCB"/>
    <w:rsid w:val="00EE4825"/>
    <w:rsid w:val="00EE5112"/>
    <w:rsid w:val="00EE521E"/>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D9A"/>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462"/>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21"/>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7F4"/>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2DD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3F"/>
    <w:rsid w:val="00F96C7A"/>
    <w:rsid w:val="00F96E7C"/>
    <w:rsid w:val="00F970EB"/>
    <w:rsid w:val="00F975B5"/>
    <w:rsid w:val="00F97666"/>
    <w:rsid w:val="00F97854"/>
    <w:rsid w:val="00F97C5B"/>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B49"/>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493"/>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5E2E"/>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B6E"/>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E444E"/>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7512027">
      <w:bodyDiv w:val="1"/>
      <w:marLeft w:val="0"/>
      <w:marRight w:val="0"/>
      <w:marTop w:val="0"/>
      <w:marBottom w:val="0"/>
      <w:divBdr>
        <w:top w:val="none" w:sz="0" w:space="0" w:color="auto"/>
        <w:left w:val="none" w:sz="0" w:space="0" w:color="auto"/>
        <w:bottom w:val="none" w:sz="0" w:space="0" w:color="auto"/>
        <w:right w:val="none" w:sz="0" w:space="0" w:color="auto"/>
      </w:divBdr>
    </w:div>
    <w:div w:id="17696222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HR33RHYHUWRF-4-5909</_dlc_DocId>
    <_dlc_DocIdUrl xmlns="c06861ca-3f08-4d07-bff7-bb15bac121f4">
      <Url>https://projects.qualcomm.com/sites/pentari/_layouts/15/DocIdRedir.aspx?ID=HR33RHYHUWRF-4-5909</Url>
      <Description>HR33RHYHUWRF-4-5909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6F4EE73-6439-45BD-A148-C8A598B0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1522</TotalTime>
  <Pages>3</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98</cp:revision>
  <cp:lastPrinted>2014-11-07T05:38:00Z</cp:lastPrinted>
  <dcterms:created xsi:type="dcterms:W3CDTF">2017-05-06T23:15:00Z</dcterms:created>
  <dcterms:modified xsi:type="dcterms:W3CDTF">2017-11-17T20:23:00Z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e8f641e5-ee22-47a6-b742-f9b7c7684c07</vt:lpwstr>
  </property>
</Properties>
</file>